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abakkuk-2"/>
    <w:p>
      <w:pPr>
        <w:pStyle w:val="Heading1"/>
      </w:pPr>
      <w:r>
        <w:t xml:space="preserve">Homiletics Analysis: Habakkuk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Habakkuk as a Whole:</w:t>
      </w:r>
      <w:r>
        <w:t xml:space="preserve"> </w:t>
      </w:r>
      <w:r>
        <w:t xml:space="preserve">Habakkuk is structured as a prophetic dialogue between the prophet and the LORD. Chapter 1 opens with Habakkuk’s first complaint — why does God tolerate Judah’s injustice? — and moves to God’s stunning answer: He is raising up Babylon as His instrument of judgment. This answer generates Habakkuk’s second, more anguished complaint: how can a holy God use a nation more wicked than Judah to punish His own people? Chapter 2 is God’s formal answer to that second complaint, and chapter 3 is Habakkuk’s response of submission and praise. Chapter 2 is therefore the theological center of the book — the hinge on which Habakkuk’s (and the reader’s) understanding of God’s governance of history turns.</w:t>
      </w:r>
    </w:p>
    <w:p>
      <w:pPr>
        <w:pStyle w:val="BodyText"/>
      </w:pPr>
      <w:r>
        <w:rPr>
          <w:b/>
          <w:bCs/>
        </w:rPr>
        <w:t xml:space="preserve">This Text — Content:</w:t>
      </w:r>
      <w:r>
        <w:t xml:space="preserve"> </w:t>
      </w:r>
      <w:r>
        <w:t xml:space="preserve">God’s answer in chapter 2 operates on two registers simultaneously. First, He addresses Habakkuk directly: the vision has been given, it will surely come, Habakkuk must wait for it (vv. 1–3). Then God delivers the decisive theological statement of the whole book:</w:t>
      </w:r>
      <w:r>
        <w:t xml:space="preserve"> </w:t>
      </w:r>
      <w:r>
        <w:t xml:space="preserve">“The righteous shall live by his faith”</w:t>
      </w:r>
      <w:r>
        <w:t xml:space="preserve"> </w:t>
      </w:r>
      <w:r>
        <w:t xml:space="preserve">(v. 4b), set in sharp antithesis to the arrogant Babylonian who is</w:t>
      </w:r>
      <w:r>
        <w:t xml:space="preserve"> </w:t>
      </w:r>
      <w:r>
        <w:t xml:space="preserve">“puffed up”</w:t>
      </w:r>
      <w:r>
        <w:t xml:space="preserve"> </w:t>
      </w:r>
      <w:r>
        <w:t xml:space="preserve">and whose soul</w:t>
      </w:r>
      <w:r>
        <w:t xml:space="preserve"> </w:t>
      </w:r>
      <w:r>
        <w:t xml:space="preserve">“is not upright within him”</w:t>
      </w:r>
      <w:r>
        <w:t xml:space="preserve"> </w:t>
      </w:r>
      <w:r>
        <w:t xml:space="preserve">(v. 4a). The rest of the chapter (vv. 5–20) consists of five</w:t>
      </w:r>
      <w:r>
        <w:t xml:space="preserve"> </w:t>
      </w:r>
      <w:r>
        <w:t xml:space="preserve">“woe”</w:t>
      </w:r>
      <w:r>
        <w:t xml:space="preserve"> </w:t>
      </w:r>
      <w:r>
        <w:t xml:space="preserve">oracles against Babylon — against her imperial plunder (vv. 6–8), her violent fortress-building (vv. 9–11), her city-building through bloodshed (vv. 12–14), her shameful exploitation of nations (vv. 15–17), and her worship of dumb idols (vv. 18–20). The chapter closes with the most arresting silence in the Old Testament:</w:t>
      </w:r>
      <w:r>
        <w:t xml:space="preserve"> </w:t>
      </w:r>
      <w:r>
        <w:t xml:space="preserve">“The LORD is in his holy temple; let all the earth keep silence before him”</w:t>
      </w:r>
      <w:r>
        <w:t xml:space="preserve"> </w:t>
      </w:r>
      <w:r>
        <w:t xml:space="preserve">(v. 20).</w:t>
      </w:r>
    </w:p>
    <w:p>
      <w:pPr>
        <w:pStyle w:val="BodyText"/>
      </w:pPr>
      <w:r>
        <w:rPr>
          <w:b/>
          <w:bCs/>
        </w:rPr>
        <w:t xml:space="preserve">This Text — Intent:</w:t>
      </w:r>
      <w:r>
        <w:t xml:space="preserve"> </w:t>
      </w:r>
      <w:r>
        <w:t xml:space="preserve">God is calling Habakkuk — and through him, every believer in every age who lives under the apparent triumph of evil — to a settled, active, obedient trust in God’s sovereign governance of history. The intent is not merely to inform Habakkuk that Babylon will eventually fall, but to reorient him entirely: from a posture of complaint and confusion to a posture of faith and waiting. God is seeking to produce in the reader what v. 4 names — the life of faith, the upright soul — as the only stable response to a world where the wicked appear to prevail. The woe oracles do not satisfy vindictive curiosity; they demonstrate that Babylon’s apparent strength is already self-consuming, her glory already hollow, and that the earth’s silence before the LORD is the only appropriate final posture.</w:t>
      </w:r>
    </w:p>
    <w:p>
      <w:r>
        <w:pict>
          <v:rect style="width:0;height:1.5pt" o:hralign="center" o:hrstd="t" o:hr="t"/>
        </w:pict>
      </w:r>
    </w:p>
    <w:p>
      <w:pPr>
        <w:pStyle w:val="FirstParagraph"/>
      </w:pPr>
      <w:r>
        <w:rPr>
          <w:b/>
          <w:bCs/>
        </w:rPr>
        <w:t xml:space="preserve">Subject Sentence:</w:t>
      </w:r>
      <w:r>
        <w:t xml:space="preserve"> </w:t>
      </w:r>
      <w:r>
        <w:t xml:space="preserve">God answers the problem of triumphant evil with sovereign certainty and the call to faithful waiting.</w:t>
      </w:r>
    </w:p>
    <w:p>
      <w:r>
        <w:pict>
          <v:rect style="width:0;height:1.5pt" o:hralign="center" o:hrstd="t" o:hr="t"/>
        </w:pict>
      </w:r>
    </w:p>
    <w:p>
      <w:pPr>
        <w:pStyle w:val="FirstParagraph"/>
      </w:pPr>
      <w:r>
        <w:rPr>
          <w:b/>
          <w:bCs/>
        </w:rPr>
        <w:t xml:space="preserve">Primary Claim:</w:t>
      </w:r>
      <w:r>
        <w:t xml:space="preserve"> </w:t>
      </w:r>
      <w:r>
        <w:t xml:space="preserve">When the wicked appear to triumph and God’s justice seems delayed, God is calling His people to live by faith — trusting that His word will be fulfilled, His judgment is already at work within the wicked, and He alone reigns from His holy temple.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“righteous shall live by his faith”</w:t>
      </w:r>
      <w:r>
        <w:rPr>
          <w:b/>
          <w:bCs/>
        </w:rPr>
        <w:t xml:space="preserve"> </w:t>
      </w:r>
      <w:r>
        <w:rPr>
          <w:b/>
          <w:bCs/>
        </w:rPr>
        <w:t xml:space="preserve">(v. 4b) — Old Testament meaning versus New Testament uses:</w:t>
      </w:r>
      <w:r>
        <w:t xml:space="preserve"> </w:t>
      </w:r>
      <w:r>
        <w:t xml:space="preserve">This is the most exegetically contested verse in Habakkuk and arguably in the Minor Prophets, owing to its three uses in the New Testament (Romans 1:17; Galatians 3:11; Hebrews 10:38). The primary exegetical question is whether</w:t>
      </w:r>
      <w:r>
        <w:t xml:space="preserve"> </w:t>
      </w:r>
      <w:r>
        <w:rPr>
          <w:i/>
          <w:iCs/>
        </w:rPr>
        <w:t xml:space="preserve">’emunah</w:t>
      </w:r>
      <w:r>
        <w:t xml:space="preserve"> </w:t>
      </w:r>
      <w:r>
        <w:t xml:space="preserve">(faithfulness, steadfastness, trustworthiness) should be read as (a) the believer’s ongoing covenant faithfulness — endurance and trust in God’s word — or (b) the faith through which the righteous are declared righteous before God (the Reformation sense). Lutheran and Reformed readings, following Paul’s use in Romans and Galatians, have emphasized justification by faith. Wesleyan and Baptist traditions emphasize the perseverance and obedience dimension. The immediate context in Habakkuk supports the former: God is not addressing the question of how one enters covenant standing but how one</w:t>
      </w:r>
      <w:r>
        <w:t xml:space="preserve"> </w:t>
      </w:r>
      <w:r>
        <w:rPr>
          <w:i/>
          <w:iCs/>
        </w:rPr>
        <w:t xml:space="preserve">lives</w:t>
      </w:r>
      <w:r>
        <w:t xml:space="preserve"> </w:t>
      </w:r>
      <w:r>
        <w:t xml:space="preserve">within it while waiting for God’s delayed justice. The</w:t>
      </w:r>
      <w:r>
        <w:t xml:space="preserve"> </w:t>
      </w:r>
      <w:r>
        <w:rPr>
          <w:i/>
          <w:iCs/>
        </w:rPr>
        <w:t xml:space="preserve">’emunah</w:t>
      </w:r>
      <w:r>
        <w:t xml:space="preserve"> </w:t>
      </w:r>
      <w:r>
        <w:t xml:space="preserve">of v. 4 is best read as loyal trust in God’s word — faithfulness, steadfastness, active waiting — not bare intellectual assent and not a standalone forensic declaration. This does not contradict Paul; rather, Paul draws the deeper theological logic: the person who truly lives by this kind of covenant trust is precisely the one who has been declared righteous by faith, not works. The Reformed reading honors both: justification is the ground; faithful endurance is the fruit. The two are not collapsed but neither are they separated. The preacher should handle this verse in its Habakkuk context first and then note the New Testament trajectory rather than importing the Pauline use as the primary frame.</w:t>
      </w:r>
    </w:p>
    <w:p>
      <w:pPr>
        <w:pStyle w:val="BodyText"/>
      </w:pPr>
      <w:r>
        <w:rPr>
          <w:b/>
          <w:bCs/>
        </w:rPr>
        <w:t xml:space="preserve">The</w:t>
      </w:r>
      <w:r>
        <w:rPr>
          <w:b/>
          <w:bCs/>
        </w:rPr>
        <w:t xml:space="preserve"> </w:t>
      </w:r>
      <w:r>
        <w:rPr>
          <w:b/>
          <w:bCs/>
        </w:rPr>
        <w:t xml:space="preserve">“woe”</w:t>
      </w:r>
      <w:r>
        <w:rPr>
          <w:b/>
          <w:bCs/>
        </w:rPr>
        <w:t xml:space="preserve"> </w:t>
      </w:r>
      <w:r>
        <w:rPr>
          <w:b/>
          <w:bCs/>
        </w:rPr>
        <w:t xml:space="preserve">oracles (vv. 6–20) — historical specificity versus universal principle:</w:t>
      </w:r>
      <w:r>
        <w:t xml:space="preserve"> </w:t>
      </w:r>
      <w:r>
        <w:t xml:space="preserve">Dispensational interpreters sometimes read the five woe oracles primarily as prophetic predictions concerning Babylon’s specific historical fall, with a potential eschatological double fulfillment. Reformed and other evangelical interpreters agree on the historical referent but emphasize the pattern: Babylon functions typologically as the representative of all godless empire, so the oracles speak beyond their immediate referent to every system built on plunder, violence, exploitation, and idolatry. The text supports the latter reading — the oracles are structured rhetorically (five-fold, poetic, with repeating</w:t>
      </w:r>
      <w:r>
        <w:t xml:space="preserve"> </w:t>
      </w:r>
      <w:r>
        <w:rPr>
          <w:i/>
          <w:iCs/>
        </w:rPr>
        <w:t xml:space="preserve">woe</w:t>
      </w:r>
      <w:r>
        <w:t xml:space="preserve">-forms) in a way that signals they are meant to be paradigmatic, not merely predictive. The Dispensational concern for historical precision is acknowledged and need not be refuted; the Reformed reading simply insists that the passage reaches further than one empire.</w:t>
      </w:r>
    </w:p>
    <w:p>
      <w:pPr>
        <w:pStyle w:val="BodyText"/>
      </w:pPr>
      <w:r>
        <w:rPr>
          <w:b/>
          <w:bCs/>
        </w:rPr>
        <w:t xml:space="preserve">Verse 20 —</w:t>
      </w:r>
      <w:r>
        <w:rPr>
          <w:b/>
          <w:bCs/>
        </w:rPr>
        <w:t xml:space="preserve"> </w:t>
      </w:r>
      <w:r>
        <w:rPr>
          <w:b/>
          <w:bCs/>
        </w:rPr>
        <w:t xml:space="preserve">“Let all the earth keep silence”</w:t>
      </w:r>
      <w:r>
        <w:rPr>
          <w:b/>
          <w:bCs/>
        </w:rPr>
        <w:t xml:space="preserve"> </w:t>
      </w:r>
      <w:r>
        <w:rPr>
          <w:b/>
          <w:bCs/>
        </w:rPr>
        <w:t xml:space="preserve">— liturgical versus theological reading:</w:t>
      </w:r>
      <w:r>
        <w:t xml:space="preserve"> </w:t>
      </w:r>
      <w:r>
        <w:t xml:space="preserve">Some traditions (including Catholic liturgical interpretation and portions of the charismatic tradition) read v. 20 primarily as a call to contemplative silence or worship. This is not wrong, but it underreads the verse. The silence called for is not primarily meditative but judicial and submissive —</w:t>
      </w:r>
      <w:r>
        <w:t xml:space="preserve"> </w:t>
      </w:r>
      <w:r>
        <w:t xml:space="preserve">“silence before the LORD”</w:t>
      </w:r>
      <w:r>
        <w:t xml:space="preserve"> </w:t>
      </w:r>
      <w:r>
        <w:t xml:space="preserve">is the silence of creatures before their sovereign, of defendants before their judge, of the entire earth confronted with the reality that the LORD, not Babylon and not any idol, occupies the throne. The verse is the rhetorical and theological climax of the entire chapter: after five woe oracles against Babylon and a devastating indictment of idols (v. 18–19), the contrast is total — the LORD is in His holy temple; let the earth shut its mouth. This reading is to be preferred; the liturgical and contemplative application is a valid secondary use, not the primary force.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1:17</w:t>
      </w:r>
      <w:r>
        <w:t xml:space="preserve"> </w:t>
      </w:r>
      <w:r>
        <w:t xml:space="preserve">— Paul cites Habakkuk 2:4 as the Old Testament grounding for justification by faith, demonstrating that the</w:t>
      </w:r>
      <w:r>
        <w:t xml:space="preserve"> </w:t>
      </w:r>
      <w:r>
        <w:t xml:space="preserve">“righteous shall live by faith”</w:t>
      </w:r>
      <w:r>
        <w:t xml:space="preserve"> </w:t>
      </w:r>
      <w:r>
        <w:t xml:space="preserve">is not a Pauline novelty but the spine of God’s covenant dealing with humanity across both Testaments.</w:t>
      </w:r>
    </w:p>
    <w:p>
      <w:pPr>
        <w:numPr>
          <w:ilvl w:val="0"/>
          <w:numId w:val="1001"/>
        </w:numPr>
      </w:pPr>
      <w:r>
        <w:rPr>
          <w:b/>
          <w:bCs/>
        </w:rPr>
        <w:t xml:space="preserve">Hebrews 10:35–39</w:t>
      </w:r>
      <w:r>
        <w:t xml:space="preserve"> </w:t>
      </w:r>
      <w:r>
        <w:t xml:space="preserve">— The author of Hebrews quotes Habakkuk 2:3–4 directly to sustain persevering faith in a suffering church:</w:t>
      </w:r>
      <w:r>
        <w:t xml:space="preserve"> </w:t>
      </w:r>
      <w:r>
        <w:t xml:space="preserve">“For yet a little while, and the coming one will come and will not delay… but my righteous one shall live by faith.”</w:t>
      </w:r>
      <w:r>
        <w:t xml:space="preserve"> </w:t>
      </w:r>
      <w:r>
        <w:t xml:space="preserve">This use confirms that the Habakkuk passage is oriented toward endurance under apparent divine delay, exactly as its context demands.</w:t>
      </w:r>
    </w:p>
    <w:p>
      <w:pPr>
        <w:numPr>
          <w:ilvl w:val="0"/>
          <w:numId w:val="1001"/>
        </w:numPr>
      </w:pPr>
      <w:r>
        <w:rPr>
          <w:b/>
          <w:bCs/>
        </w:rPr>
        <w:t xml:space="preserve">Psalm 73</w:t>
      </w:r>
      <w:r>
        <w:t xml:space="preserve"> </w:t>
      </w:r>
      <w:r>
        <w:t xml:space="preserve">— Asaph’s parallel struggle: the righteous man nearly stumbles because of the prosperity of the wicked, until he enters the sanctuary and perceives their end. The movement from confusion to trust through the lens of God’s sovereignty exactly mirrors Habakkuk’s journey, and Psalm 73:17 (</w:t>
      </w:r>
      <w:r>
        <w:t xml:space="preserve">“until I went into the sanctuary of God”</w:t>
      </w:r>
      <w:r>
        <w:t xml:space="preserve">) anticipates Habakkuk 2:20 (</w:t>
      </w:r>
      <w:r>
        <w:t xml:space="preserve">“The LORD is in his holy temple”</w:t>
      </w:r>
      <w:r>
        <w:t xml:space="preserve">).</w:t>
      </w:r>
    </w:p>
    <w:p>
      <w:pPr>
        <w:numPr>
          <w:ilvl w:val="0"/>
          <w:numId w:val="1001"/>
        </w:numPr>
      </w:pPr>
      <w:r>
        <w:rPr>
          <w:b/>
          <w:bCs/>
        </w:rPr>
        <w:t xml:space="preserve">Isaiah 46:1–2, 9–10</w:t>
      </w:r>
      <w:r>
        <w:t xml:space="preserve"> </w:t>
      </w:r>
      <w:r>
        <w:t xml:space="preserve">— God’s indictment of Babylon’s idols as unable to carry their worshipers, contrasted with the God who carries Israel and declares the end from the beginning — directly paralleling the contrast between v. 18–19 (dumb idols) and v. 20 (the LORD in His temple).</w:t>
      </w:r>
    </w:p>
    <w:p>
      <w:pPr>
        <w:numPr>
          <w:ilvl w:val="0"/>
          <w:numId w:val="1001"/>
        </w:numPr>
      </w:pPr>
      <w:r>
        <w:rPr>
          <w:b/>
          <w:bCs/>
        </w:rPr>
        <w:t xml:space="preserve">Revelation 18–19</w:t>
      </w:r>
      <w:r>
        <w:t xml:space="preserve"> </w:t>
      </w:r>
      <w:r>
        <w:t xml:space="preserve">— The fall of</w:t>
      </w:r>
      <w:r>
        <w:t xml:space="preserve"> </w:t>
      </w:r>
      <w:r>
        <w:t xml:space="preserve">“Babylon”</w:t>
      </w:r>
      <w:r>
        <w:t xml:space="preserve"> </w:t>
      </w:r>
      <w:r>
        <w:t xml:space="preserve">as the New Testament consummation of Habakkuk’s woe oracles: every empire built on plunder, exploitation, and false worship ultimately falls, and heaven’s response is worship —</w:t>
      </w:r>
      <w:r>
        <w:t xml:space="preserve"> </w:t>
      </w:r>
      <w:r>
        <w:t xml:space="preserve">“Hallelujah, for the Lord God Omnipotent reigns”</w:t>
      </w:r>
      <w:r>
        <w:t xml:space="preserve"> </w:t>
      </w:r>
      <w:r>
        <w:t xml:space="preserve">(19:6). Habakkuk 2 finds its fullest canonical echo here.</w:t>
      </w:r>
    </w:p>
    <w:p>
      <w:r>
        <w:pict>
          <v:rect style="width:0;height:1.5pt" o:hralign="center" o:hrstd="t" o:hr="t"/>
        </w:pict>
      </w:r>
    </w:p>
    <w:p>
      <w:pPr>
        <w:pStyle w:val="FirstParagraph"/>
      </w:pPr>
      <w:r>
        <w:rPr>
          <w:b/>
          <w:bCs/>
        </w:rPr>
        <w:t xml:space="preserve">Aim:</w:t>
      </w:r>
      <w:r>
        <w:t xml:space="preserve"> </w:t>
      </w:r>
      <w:r>
        <w:t xml:space="preserve">To lead the reader from confusion and complaint about God’s apparent inaction to grounded, active, waiting faith — anchored in the certainty of God’s word, the self-consuming nature of wickedness, and the sovereign reign of the LORD from His holy temple.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Habakkuk takes his post — a watchman waiting for God’s answer to his complaint</w:t>
            </w:r>
          </w:p>
        </w:tc>
        <w:tc>
          <w:tcPr/>
          <w:p>
            <w:pPr>
              <w:pStyle w:val="Compact"/>
            </w:pPr>
            <w:r>
              <w:t xml:space="preserve">Military/prophetic posture: deliberate, expectant, prepared to receive correction</w:t>
            </w:r>
          </w:p>
        </w:tc>
      </w:tr>
      <w:tr>
        <w:tc>
          <w:tcPr/>
          <w:p>
            <w:pPr>
              <w:pStyle w:val="Compact"/>
            </w:pPr>
            <w:r>
              <w:t xml:space="preserve">2:2</w:t>
            </w:r>
          </w:p>
        </w:tc>
        <w:tc>
          <w:tcPr/>
          <w:p>
            <w:pPr>
              <w:pStyle w:val="Compact"/>
            </w:pPr>
            <w:r>
              <w:t xml:space="preserve">God commands: write the vision plainly, on tablets, so a runner can read it</w:t>
            </w:r>
          </w:p>
        </w:tc>
        <w:tc>
          <w:tcPr/>
          <w:p>
            <w:pPr>
              <w:pStyle w:val="Compact"/>
            </w:pPr>
            <w:r>
              <w:t xml:space="preserve">The vision is meant to be public, accessible, swift — not esoteric</w:t>
            </w:r>
          </w:p>
        </w:tc>
      </w:tr>
      <w:tr>
        <w:tc>
          <w:tcPr/>
          <w:p>
            <w:pPr>
              <w:pStyle w:val="Compact"/>
            </w:pPr>
            <w:r>
              <w:t xml:space="preserve">2:3</w:t>
            </w:r>
          </w:p>
        </w:tc>
        <w:tc>
          <w:tcPr/>
          <w:p>
            <w:pPr>
              <w:pStyle w:val="Compact"/>
            </w:pPr>
            <w:r>
              <w:t xml:space="preserve">The vision awaits its appointed time — it will surely come; if it seems slow, wait for it</w:t>
            </w:r>
          </w:p>
        </w:tc>
        <w:tc>
          <w:tcPr/>
          <w:p>
            <w:pPr>
              <w:pStyle w:val="Compact"/>
            </w:pPr>
            <w:r>
              <w:t xml:space="preserve">God asserts sovereign timing;</w:t>
            </w:r>
            <w:r>
              <w:t xml:space="preserve"> </w:t>
            </w:r>
            <w:r>
              <w:t xml:space="preserve">“appointed time”</w:t>
            </w:r>
            <w:r>
              <w:t xml:space="preserve"> </w:t>
            </w:r>
            <w:r>
              <w:t xml:space="preserve">(</w:t>
            </w:r>
            <w:r>
              <w:rPr>
                <w:i/>
                <w:iCs/>
              </w:rPr>
              <w:t xml:space="preserve">mo’ed</w:t>
            </w:r>
            <w:r>
              <w:t xml:space="preserve">) — a fixed divine appointment, not a delay</w:t>
            </w:r>
          </w:p>
        </w:tc>
      </w:tr>
      <w:tr>
        <w:tc>
          <w:tcPr/>
          <w:p>
            <w:pPr>
              <w:pStyle w:val="Compact"/>
            </w:pPr>
            <w:r>
              <w:t xml:space="preserve">2:4a</w:t>
            </w:r>
          </w:p>
        </w:tc>
        <w:tc>
          <w:tcPr/>
          <w:p>
            <w:pPr>
              <w:pStyle w:val="Compact"/>
            </w:pPr>
            <w:r>
              <w:t xml:space="preserve">The arrogant soul is puffed up and not upright — his soul is</w:t>
            </w:r>
            <w:r>
              <w:t xml:space="preserve"> </w:t>
            </w:r>
            <w:r>
              <w:t xml:space="preserve">“not right”</w:t>
            </w:r>
            <w:r>
              <w:t xml:space="preserve"> </w:t>
            </w:r>
            <w:r>
              <w:t xml:space="preserve">within him</w:t>
            </w:r>
          </w:p>
        </w:tc>
        <w:tc>
          <w:tcPr/>
          <w:p>
            <w:pPr>
              <w:pStyle w:val="Compact"/>
            </w:pPr>
            <w:r>
              <w:t xml:space="preserve">The Babylonian (and every godless person): self-inflating, internally disordered</w:t>
            </w:r>
          </w:p>
        </w:tc>
      </w:tr>
      <w:tr>
        <w:tc>
          <w:tcPr/>
          <w:p>
            <w:pPr>
              <w:pStyle w:val="Compact"/>
            </w:pPr>
            <w:r>
              <w:t xml:space="preserve">2:4b</w:t>
            </w:r>
          </w:p>
        </w:tc>
        <w:tc>
          <w:tcPr/>
          <w:p>
            <w:pPr>
              <w:pStyle w:val="Compact"/>
            </w:pPr>
            <w:r>
              <w:t xml:space="preserve">“The righteous shall live by his faith (</w:t>
            </w:r>
            <w:r>
              <w:rPr>
                <w:i/>
                <w:iCs/>
              </w:rPr>
              <w:t xml:space="preserve">’emunah</w:t>
            </w:r>
            <w:r>
              <w:t xml:space="preserve">)”</w:t>
            </w:r>
          </w:p>
        </w:tc>
        <w:tc>
          <w:tcPr/>
          <w:p>
            <w:pPr>
              <w:pStyle w:val="Compact"/>
            </w:pPr>
            <w:r>
              <w:t xml:space="preserve">Theological center of the book and one of the hinge-verses of Scripture;</w:t>
            </w:r>
            <w:r>
              <w:t xml:space="preserve"> </w:t>
            </w:r>
            <w:r>
              <w:rPr>
                <w:i/>
                <w:iCs/>
              </w:rPr>
              <w:t xml:space="preserve">’emunah</w:t>
            </w:r>
            <w:r>
              <w:t xml:space="preserve"> </w:t>
            </w:r>
            <w:r>
              <w:t xml:space="preserve">= faithfulness, trustworthiness, steadfast loyalty</w:t>
            </w:r>
          </w:p>
        </w:tc>
      </w:tr>
      <w:tr>
        <w:tc>
          <w:tcPr/>
          <w:p>
            <w:pPr>
              <w:pStyle w:val="Compact"/>
            </w:pPr>
            <w:r>
              <w:t xml:space="preserve">2:5</w:t>
            </w:r>
          </w:p>
        </w:tc>
        <w:tc>
          <w:tcPr/>
          <w:p>
            <w:pPr>
              <w:pStyle w:val="Compact"/>
            </w:pPr>
            <w:r>
              <w:t xml:space="preserve">Babylon’s greed likened to Sheol and death — insatiable, gathering nations to himself</w:t>
            </w:r>
          </w:p>
        </w:tc>
        <w:tc>
          <w:tcPr/>
          <w:p>
            <w:pPr>
              <w:pStyle w:val="Compact"/>
            </w:pPr>
            <w:r>
              <w:t xml:space="preserve">The arrogant man’s appetite expands endlessly — a portrait of idolatry as consumption</w:t>
            </w:r>
          </w:p>
        </w:tc>
      </w:tr>
      <w:tr>
        <w:tc>
          <w:tcPr/>
          <w:p>
            <w:pPr>
              <w:pStyle w:val="Compact"/>
            </w:pPr>
            <w:r>
              <w:t xml:space="preserve">2:6–8</w:t>
            </w:r>
          </w:p>
        </w:tc>
        <w:tc>
          <w:tcPr/>
          <w:p>
            <w:pPr>
              <w:pStyle w:val="Compact"/>
            </w:pPr>
            <w:r>
              <w:t xml:space="preserve">First woe: Babylon’s plunder — the nations she looted will plunder her in return</w:t>
            </w:r>
          </w:p>
        </w:tc>
        <w:tc>
          <w:tcPr/>
          <w:p>
            <w:pPr>
              <w:pStyle w:val="Compact"/>
            </w:pPr>
            <w:r>
              <w:t xml:space="preserve">“Will not your creditors suddenly arise?”</w:t>
            </w:r>
            <w:r>
              <w:t xml:space="preserve"> </w:t>
            </w:r>
            <w:r>
              <w:t xml:space="preserve">— the logic of reaping and sowing applied to empire</w:t>
            </w:r>
          </w:p>
        </w:tc>
      </w:tr>
      <w:tr>
        <w:tc>
          <w:tcPr/>
          <w:p>
            <w:pPr>
              <w:pStyle w:val="Compact"/>
            </w:pPr>
            <w:r>
              <w:t xml:space="preserve">2:9–11</w:t>
            </w:r>
          </w:p>
        </w:tc>
        <w:tc>
          <w:tcPr/>
          <w:p>
            <w:pPr>
              <w:pStyle w:val="Compact"/>
            </w:pPr>
            <w:r>
              <w:t xml:space="preserve">Second woe: Babylon’s unjust gain to secure her house — the stones and beams of her fortress cry out against her</w:t>
            </w:r>
          </w:p>
        </w:tc>
        <w:tc>
          <w:tcPr/>
          <w:p>
            <w:pPr>
              <w:pStyle w:val="Compact"/>
            </w:pPr>
            <w:r>
              <w:t xml:space="preserve">Structural injustice is not silent; creation itself testifies</w:t>
            </w:r>
          </w:p>
        </w:tc>
      </w:tr>
      <w:tr>
        <w:tc>
          <w:tcPr/>
          <w:p>
            <w:pPr>
              <w:pStyle w:val="Compact"/>
            </w:pPr>
            <w:r>
              <w:t xml:space="preserve">2:12–14</w:t>
            </w:r>
          </w:p>
        </w:tc>
        <w:tc>
          <w:tcPr/>
          <w:p>
            <w:pPr>
              <w:pStyle w:val="Compact"/>
            </w:pPr>
            <w:r>
              <w:t xml:space="preserve">Third woe: building cities by bloodshed — labor for fire, toil for nothing; but the earth will be filled with the knowledge of God’s glory</w:t>
            </w:r>
          </w:p>
        </w:tc>
        <w:tc>
          <w:tcPr/>
          <w:p>
            <w:pPr>
              <w:pStyle w:val="Compact"/>
            </w:pPr>
            <w:r>
              <w:t xml:space="preserve">The third woe is interrupted by the great positive declaration of v. 14 — God’s glory will fill the earth as waters cover the sea</w:t>
            </w:r>
          </w:p>
        </w:tc>
      </w:tr>
      <w:tr>
        <w:tc>
          <w:tcPr/>
          <w:p>
            <w:pPr>
              <w:pStyle w:val="Compact"/>
            </w:pPr>
            <w:r>
              <w:t xml:space="preserve">2:15–17</w:t>
            </w:r>
          </w:p>
        </w:tc>
        <w:tc>
          <w:tcPr/>
          <w:p>
            <w:pPr>
              <w:pStyle w:val="Compact"/>
            </w:pPr>
            <w:r>
              <w:t xml:space="preserve">Fourth woe: Babylon’s shameful exploitation of nations — the cup of the LORD’s wrath will return to her</w:t>
            </w:r>
          </w:p>
        </w:tc>
        <w:tc>
          <w:tcPr/>
          <w:p>
            <w:pPr>
              <w:pStyle w:val="Compact"/>
            </w:pPr>
            <w:r>
              <w:t xml:space="preserve">The image of forced nakedness and shame inverted: Babylon will drink shame, not glory</w:t>
            </w:r>
          </w:p>
        </w:tc>
      </w:tr>
      <w:tr>
        <w:tc>
          <w:tcPr/>
          <w:p>
            <w:pPr>
              <w:pStyle w:val="Compact"/>
            </w:pPr>
            <w:r>
              <w:t xml:space="preserve">2:18–19</w:t>
            </w:r>
          </w:p>
        </w:tc>
        <w:tc>
          <w:tcPr/>
          <w:p>
            <w:pPr>
              <w:pStyle w:val="Compact"/>
            </w:pPr>
            <w:r>
              <w:t xml:space="preserve">Fifth woe: the folly of idolatry — idols made by human hands cannot speak, breathe, or instruct; trusting them is absurd</w:t>
            </w:r>
          </w:p>
        </w:tc>
        <w:tc>
          <w:tcPr/>
          <w:p>
            <w:pPr>
              <w:pStyle w:val="Compact"/>
            </w:pPr>
            <w:r>
              <w:t xml:space="preserve">The rhetorical structure culminates here: Babylon’s power is grounded in nothing — wood and stone</w:t>
            </w:r>
          </w:p>
        </w:tc>
      </w:tr>
      <w:tr>
        <w:tc>
          <w:tcPr/>
          <w:p>
            <w:pPr>
              <w:pStyle w:val="Compact"/>
            </w:pPr>
            <w:r>
              <w:t xml:space="preserve">2:20</w:t>
            </w:r>
          </w:p>
        </w:tc>
        <w:tc>
          <w:tcPr/>
          <w:p>
            <w:pPr>
              <w:pStyle w:val="Compact"/>
            </w:pPr>
            <w:r>
              <w:t xml:space="preserve">“The LORD is in his holy temple; let all the earth keep silence before him”</w:t>
            </w:r>
          </w:p>
        </w:tc>
        <w:tc>
          <w:tcPr/>
          <w:p>
            <w:pPr>
              <w:pStyle w:val="Compact"/>
            </w:pPr>
            <w:r>
              <w:t xml:space="preserve">The climactic contrast: not dead idols but the living God on His throne; the proper response of all creation is silence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2:1–3</w:t>
            </w:r>
          </w:p>
        </w:tc>
        <w:tc>
          <w:tcPr/>
          <w:p>
            <w:pPr>
              <w:pStyle w:val="Compact"/>
            </w:pPr>
            <w:r>
              <w:t xml:space="preserve">The Watchman’s Posture: Waiting for the Answer</w:t>
            </w:r>
          </w:p>
        </w:tc>
      </w:tr>
      <w:tr>
        <w:tc>
          <w:tcPr/>
          <w:p>
            <w:pPr>
              <w:pStyle w:val="Compact"/>
            </w:pPr>
            <w:r>
              <w:t xml:space="preserve">2</w:t>
            </w:r>
          </w:p>
        </w:tc>
        <w:tc>
          <w:tcPr/>
          <w:p>
            <w:pPr>
              <w:pStyle w:val="Compact"/>
            </w:pPr>
            <w:r>
              <w:t xml:space="preserve">2:4–5</w:t>
            </w:r>
          </w:p>
        </w:tc>
        <w:tc>
          <w:tcPr/>
          <w:p>
            <w:pPr>
              <w:pStyle w:val="Compact"/>
            </w:pPr>
            <w:r>
              <w:t xml:space="preserve">The Decisive Contrast: Faith Versus Arrogance</w:t>
            </w:r>
          </w:p>
        </w:tc>
      </w:tr>
      <w:tr>
        <w:tc>
          <w:tcPr/>
          <w:p>
            <w:pPr>
              <w:pStyle w:val="Compact"/>
            </w:pPr>
            <w:r>
              <w:t xml:space="preserve">3</w:t>
            </w:r>
          </w:p>
        </w:tc>
        <w:tc>
          <w:tcPr/>
          <w:p>
            <w:pPr>
              <w:pStyle w:val="Compact"/>
            </w:pPr>
            <w:r>
              <w:t xml:space="preserve">2:6–20</w:t>
            </w:r>
          </w:p>
        </w:tc>
        <w:tc>
          <w:tcPr/>
          <w:p>
            <w:pPr>
              <w:pStyle w:val="Compact"/>
            </w:pPr>
            <w:r>
              <w:t xml:space="preserve">Five Woes: The Self-Consuming Nature of Godless Power</w:t>
            </w:r>
          </w:p>
        </w:tc>
      </w:tr>
      <w:tr>
        <w:tc>
          <w:tcPr/>
          <w:p>
            <w:pPr>
              <w:pStyle w:val="Compact"/>
            </w:pPr>
            <w:r>
              <w:t xml:space="preserve">3a</w:t>
            </w:r>
          </w:p>
        </w:tc>
        <w:tc>
          <w:tcPr/>
          <w:p>
            <w:pPr>
              <w:pStyle w:val="Compact"/>
            </w:pPr>
            <w:r>
              <w:t xml:space="preserve">2:6–8</w:t>
            </w:r>
          </w:p>
        </w:tc>
        <w:tc>
          <w:tcPr/>
          <w:p>
            <w:pPr>
              <w:pStyle w:val="Compact"/>
            </w:pPr>
            <w:r>
              <w:t xml:space="preserve">First Woe: Plunder Repaid</w:t>
            </w:r>
          </w:p>
        </w:tc>
      </w:tr>
      <w:tr>
        <w:tc>
          <w:tcPr/>
          <w:p>
            <w:pPr>
              <w:pStyle w:val="Compact"/>
            </w:pPr>
            <w:r>
              <w:t xml:space="preserve">3b</w:t>
            </w:r>
          </w:p>
        </w:tc>
        <w:tc>
          <w:tcPr/>
          <w:p>
            <w:pPr>
              <w:pStyle w:val="Compact"/>
            </w:pPr>
            <w:r>
              <w:t xml:space="preserve">2:9–11</w:t>
            </w:r>
          </w:p>
        </w:tc>
        <w:tc>
          <w:tcPr/>
          <w:p>
            <w:pPr>
              <w:pStyle w:val="Compact"/>
            </w:pPr>
            <w:r>
              <w:t xml:space="preserve">Second Woe: Unjust Gain Indicted by Creation</w:t>
            </w:r>
          </w:p>
        </w:tc>
      </w:tr>
      <w:tr>
        <w:tc>
          <w:tcPr/>
          <w:p>
            <w:pPr>
              <w:pStyle w:val="Compact"/>
            </w:pPr>
            <w:r>
              <w:t xml:space="preserve">3c</w:t>
            </w:r>
          </w:p>
        </w:tc>
        <w:tc>
          <w:tcPr/>
          <w:p>
            <w:pPr>
              <w:pStyle w:val="Compact"/>
            </w:pPr>
            <w:r>
              <w:t xml:space="preserve">2:12–14</w:t>
            </w:r>
          </w:p>
        </w:tc>
        <w:tc>
          <w:tcPr/>
          <w:p>
            <w:pPr>
              <w:pStyle w:val="Compact"/>
            </w:pPr>
            <w:r>
              <w:t xml:space="preserve">Third Woe: Cities Built in Blood — Interrupted by Glory</w:t>
            </w:r>
          </w:p>
        </w:tc>
      </w:tr>
      <w:tr>
        <w:tc>
          <w:tcPr/>
          <w:p>
            <w:pPr>
              <w:pStyle w:val="Compact"/>
            </w:pPr>
            <w:r>
              <w:t xml:space="preserve">3d</w:t>
            </w:r>
          </w:p>
        </w:tc>
        <w:tc>
          <w:tcPr/>
          <w:p>
            <w:pPr>
              <w:pStyle w:val="Compact"/>
            </w:pPr>
            <w:r>
              <w:t xml:space="preserve">2:15–17</w:t>
            </w:r>
          </w:p>
        </w:tc>
        <w:tc>
          <w:tcPr/>
          <w:p>
            <w:pPr>
              <w:pStyle w:val="Compact"/>
            </w:pPr>
            <w:r>
              <w:t xml:space="preserve">Fourth Woe: Shame Returned</w:t>
            </w:r>
          </w:p>
        </w:tc>
      </w:tr>
      <w:tr>
        <w:tc>
          <w:tcPr/>
          <w:p>
            <w:pPr>
              <w:pStyle w:val="Compact"/>
            </w:pPr>
            <w:r>
              <w:t xml:space="preserve">3e</w:t>
            </w:r>
          </w:p>
        </w:tc>
        <w:tc>
          <w:tcPr/>
          <w:p>
            <w:pPr>
              <w:pStyle w:val="Compact"/>
            </w:pPr>
            <w:r>
              <w:t xml:space="preserve">2:18–20</w:t>
            </w:r>
          </w:p>
        </w:tc>
        <w:tc>
          <w:tcPr/>
          <w:p>
            <w:pPr>
              <w:pStyle w:val="Compact"/>
            </w:pPr>
            <w:r>
              <w:t xml:space="preserve">Fifth Woe: The Idols Are Nothing — The LORD Is Everything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answers the problem of triumphant evil with sovereign certainty and the call to faithful waiting.</w:t>
      </w:r>
    </w:p>
    <w:p>
      <w:pPr>
        <w:pStyle w:val="BodyText"/>
      </w:pPr>
      <w:r>
        <w:rPr>
          <w:b/>
          <w:bCs/>
        </w:rPr>
        <w:t xml:space="preserve">Primary Claim:</w:t>
      </w:r>
      <w:r>
        <w:t xml:space="preserve"> </w:t>
      </w:r>
      <w:r>
        <w:t xml:space="preserve">When the wicked appear to triumph and God’s justice seems delayed, God is calling His people to live by faith — trusting that His word will be fulfilled, His judgment is already at work within the wicked, and He alone reigns from His holy temple.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question you are asking God.</w:t>
      </w:r>
      <w:r>
        <w:t xml:space="preserve"> </w:t>
      </w:r>
      <w:r>
        <w:rPr>
          <w:i/>
          <w:iCs/>
        </w:rPr>
        <w:t xml:space="preserve">(Mind/belief)</w:t>
      </w:r>
      <w:r>
        <w:t xml:space="preserve"> </w:t>
      </w:r>
      <w:r>
        <w:t xml:space="preserve">Habakkuk came to God with a complaint about injustice; God answered by reorienting him entirely — not by explaining the delay but by establishing the certainty of the word and the character of the one who gives it. When you are in the posture of</w:t>
      </w:r>
      <w:r>
        <w:t xml:space="preserve"> </w:t>
      </w:r>
      <w:r>
        <w:t xml:space="preserve">“LORD, why are you not acting?”</w:t>
      </w:r>
      <w:r>
        <w:t xml:space="preserve"> </w:t>
      </w:r>
      <w:r>
        <w:t xml:space="preserve">the passage calls you to reframe: not</w:t>
      </w:r>
      <w:r>
        <w:t xml:space="preserve"> </w:t>
      </w:r>
      <w:r>
        <w:t xml:space="preserve">“why is God silent?”</w:t>
      </w:r>
      <w:r>
        <w:t xml:space="preserve"> </w:t>
      </w:r>
      <w:r>
        <w:t xml:space="preserve">but</w:t>
      </w:r>
      <w:r>
        <w:t xml:space="preserve"> </w:t>
      </w:r>
      <w:r>
        <w:t xml:space="preserve">“what does it mean to live faithfully in the silence?”</w:t>
      </w:r>
      <w:r>
        <w:t xml:space="preserve"> </w:t>
      </w:r>
      <w:r>
        <w:t xml:space="preserve">The question God is most concerned to answer is not the one you are most urgently asking. The shift from complaint to watchful waiting is itself an act of faith.</w:t>
      </w:r>
    </w:p>
    <w:p>
      <w:pPr>
        <w:pStyle w:val="BodyText"/>
      </w:pPr>
      <w:r>
        <w:rPr>
          <w:b/>
          <w:bCs/>
        </w:rPr>
        <w:t xml:space="preserve">2. Stop treating the apparent success of the wicked as evidence against God.</w:t>
      </w:r>
      <w:r>
        <w:t xml:space="preserve"> </w:t>
      </w:r>
      <w:r>
        <w:rPr>
          <w:i/>
          <w:iCs/>
        </w:rPr>
        <w:t xml:space="preserve">(Mind/belief)</w:t>
      </w:r>
      <w:r>
        <w:t xml:space="preserve"> </w:t>
      </w:r>
      <w:r>
        <w:t xml:space="preserve">The five woe oracles dismantle the appearance of Babylonian invincibility from the inside out. Babylon’s gathered wealth is already owed; her stones and timbers are already witnesses against her; her cup will return to her. The wicked empire does not look unstable — that is precisely the problem. But God is showing Habakkuk (and you) that the diagnosis of stability is wrong. When powerful, corrupt, and godless systems appear to be winning — in a courtroom, a boardroom, a government, a culture — they are not building; they are borrowing against a debt that will be called in. Their apparent permanence is their self-deception, not the reality.</w:t>
      </w:r>
    </w:p>
    <w:p>
      <w:pPr>
        <w:pStyle w:val="BodyText"/>
      </w:pPr>
      <w:r>
        <w:rPr>
          <w:b/>
          <w:bCs/>
        </w:rPr>
        <w:t xml:space="preserve">3. Grieve honestly and then take your post.</w:t>
      </w:r>
      <w:r>
        <w:t xml:space="preserve"> </w:t>
      </w:r>
      <w:r>
        <w:rPr>
          <w:i/>
          <w:iCs/>
        </w:rPr>
        <w:t xml:space="preserve">(Affections/worship)</w:t>
      </w:r>
      <w:r>
        <w:t xml:space="preserve"> </w:t>
      </w:r>
      <w:r>
        <w:t xml:space="preserve">Habakkuk 2:1 is one of the most quietly remarkable verses in Scripture:</w:t>
      </w:r>
      <w:r>
        <w:t xml:space="preserve"> </w:t>
      </w:r>
      <w:r>
        <w:t xml:space="preserve">“I will take my stand at my watchpost and station myself on the tower, and look out to see what he will say to me, and what I will answer concerning my complaint.”</w:t>
      </w:r>
      <w:r>
        <w:t xml:space="preserve"> </w:t>
      </w:r>
      <w:r>
        <w:t xml:space="preserve">He has complained; he has mourned; now he takes his post. The pattern is not</w:t>
      </w:r>
      <w:r>
        <w:t xml:space="preserve"> </w:t>
      </w:r>
      <w:r>
        <w:t xml:space="preserve">“suppress your grief”</w:t>
      </w:r>
      <w:r>
        <w:t xml:space="preserve"> </w:t>
      </w:r>
      <w:r>
        <w:t xml:space="preserve">or</w:t>
      </w:r>
      <w:r>
        <w:t xml:space="preserve"> </w:t>
      </w:r>
      <w:r>
        <w:t xml:space="preserve">“perform contentment.”</w:t>
      </w:r>
      <w:r>
        <w:t xml:space="preserve"> </w:t>
      </w:r>
      <w:r>
        <w:t xml:space="preserve">It is: bring your grief to God fully, and then stand at your post and wait for His word. The affection being shaped here is a qualified grief — real, named, placed before God — followed by a disciplined, expectant readiness. Many believers are stuck in one half or the other: either they have no grief (they have not faced the problem honestly) or they have no post (their grief has become the whole horizon).</w:t>
      </w:r>
    </w:p>
    <w:p>
      <w:pPr>
        <w:pStyle w:val="BodyText"/>
      </w:pPr>
      <w:r>
        <w:rPr>
          <w:b/>
          <w:bCs/>
        </w:rPr>
        <w:t xml:space="preserve">4. Let verse 14 re-govern your imagination about the future.</w:t>
      </w:r>
      <w:r>
        <w:t xml:space="preserve"> </w:t>
      </w:r>
      <w:r>
        <w:rPr>
          <w:i/>
          <w:iCs/>
        </w:rPr>
        <w:t xml:space="preserve">(Affections/worship)</w:t>
      </w:r>
      <w:r>
        <w:t xml:space="preserve"> </w:t>
      </w:r>
      <w:r>
        <w:t xml:space="preserve">Embedded in the middle of the woe oracles — at the darkest rhetorical moment — is the declaration:</w:t>
      </w:r>
      <w:r>
        <w:t xml:space="preserve"> </w:t>
      </w:r>
      <w:r>
        <w:t xml:space="preserve">“For the earth will be filled with the knowledge of the glory of the LORD as the waters cover the sea”</w:t>
      </w:r>
      <w:r>
        <w:t xml:space="preserve"> </w:t>
      </w:r>
      <w:r>
        <w:t xml:space="preserve">(v. 14). This is not a theological footnote. It is the horizon that recontextualizes everything before and after it. The question for the believer is not whether God’s glory will fill the earth — it is whether that is the dominant image shaping how you think about the future, or whether Babylon’s apparent dominance is. The passage is actively trying to restructure the reader’s imagination: from a world where the wicked build and God delays, to a world already moving — irreversibly — toward being filled with divine glory.</w:t>
      </w:r>
    </w:p>
    <w:p>
      <w:pPr>
        <w:pStyle w:val="BodyText"/>
      </w:pPr>
      <w:r>
        <w:rPr>
          <w:b/>
          <w:bCs/>
        </w:rPr>
        <w:t xml:space="preserve">5. Practice the silence of v. 20 before you speak.</w:t>
      </w:r>
      <w:r>
        <w:t xml:space="preserve"> </w:t>
      </w:r>
      <w:r>
        <w:rPr>
          <w:i/>
          <w:iCs/>
        </w:rPr>
        <w:t xml:space="preserve">(Will/behavior)</w:t>
      </w:r>
      <w:r>
        <w:t xml:space="preserve"> </w:t>
      </w:r>
      <w:r>
        <w:t xml:space="preserve">“The LORD is in his holy temple; let all the earth keep silence before him.”</w:t>
      </w:r>
      <w:r>
        <w:t xml:space="preserve"> </w:t>
      </w:r>
      <w:r>
        <w:t xml:space="preserve">The concrete practice this verse demands is prior silence before God before rushing to speak, act, or retaliate in the face of injustice. This is not passivity — Habakkuk has been vigorous in his complaints. It is the silence of creatures before their sovereign, the silence of people who know that God is on His throne and that their next word or action should come from that recognition, not from reaction. Concretely: before the next email, conversation, social media post, or decision that is driven by anger at injustice, practice the silence of v. 20. Situate yourself under the God who is in His holy temple. Then speak.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Habakkuk 2 addresses one of the most persistent and painful theological problems in every age: the apparent triumph of evil and the silence of God. God’s answer is not a philosophical theodicy but a revelatory act — He gives a vision, He establishes its certainty, and He calls His people to live by faith in its fulfillment. The passage teaches that God’s timing is not delay but appointment: the vision has a</w:t>
      </w:r>
      <w:r>
        <w:t xml:space="preserve"> </w:t>
      </w:r>
      <w:r>
        <w:rPr>
          <w:i/>
          <w:iCs/>
        </w:rPr>
        <w:t xml:space="preserve">mo’ed</w:t>
      </w:r>
      <w:r>
        <w:t xml:space="preserve">, a fixed time, and its arrival is as certain as His character. The five woe oracles reveal something deeper still: godless power is not stable but self-consuming — injustice, idolatry, and arrogance carry within themselves the seeds of their own destruction. God does not need to impose external judgment from the outside; the structure of sin is already judgment working from the inside. And the closing declaration of v. 20 — the LORD in His holy temple — asserts the one truth that resolves every question the book raises: He is not absent; He reigns; the proper response is silence.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Habakkuk 2:4 stands as one of the Old Testament’s clearest anticipations of the Reformation’s central insight: the righteous live not by accumulation of merit, military strength, political power, or visible success, but by</w:t>
      </w:r>
      <w:r>
        <w:t xml:space="preserve"> </w:t>
      </w:r>
      <w:r>
        <w:rPr>
          <w:i/>
          <w:iCs/>
        </w:rPr>
        <w:t xml:space="preserve">’emunah</w:t>
      </w:r>
      <w:r>
        <w:t xml:space="preserve"> </w:t>
      </w:r>
      <w:r>
        <w:t xml:space="preserve">— steadfast trust in the God who has spoken and who will act. Luther’s recovery of this verse (via Paul) was not an imposition of New Testament categories on the Old Testament; it was a recovery of what the whole covenant structure had always demanded. The Reformed tradition’s insistence on God’s absolute sovereignty — over history, over empire, over the timing of judgment — is textually grounded here in a way that is inescapable: the God of chapter 2 is not counseled by Habakkuk, is not pressured by Babylon, is not uncertain about the outcome, and does not owe the prophet an explanation of His timing. He gives a vision, calls for faithfulness, pronounces five woe oracles whose certainty requires no human enforcement, and closes with the assertion of His own sovereign presence. The woe oracles also function as a Reformed corrective to prosperity theology in both directions: they refuse to read Babylon’s wealth as divine blessing and refuse to read Judah’s suffering as divine abandonment. God’s favor is not measured in visible outcomes but in covenant faithfulness.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wicked do not win — they only appear to, and that appearance is already collapsing under the weight of its own injustice. The call to you is not to explain it, solve it, or avenge it, but to live by faith in the God who is in His holy temple while the earth’s self-appointed powers run through their five woe oracles on their way to silence. Take your post. Wait for the vision. The righteous shall live by faith — which means that the posture of trusting God’s word when you cannot see God’s hand is not weakness. It is life.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 4b as a standalone justification text without its context.</w:t>
      </w:r>
      <w:r>
        <w:t xml:space="preserve"> </w:t>
      </w:r>
      <w:r>
        <w:t xml:space="preserve">The temptation — especially given Luther’s use and the three New Testament citations — is to treat Habakkuk 2:4 as a portable proof-text for justification by faith, detached from its context of suffering, delay, and the problem of evil. The verse is certainly load-bearing for the New Testament’s doctrine of justification, but in its original context it is a call to faithful endurance in the face of God’s apparently delayed justice. Preach it in its context first. The Pauline use is real and important — name it — but importing it as the primary frame causes the preacher to miss what the passage is actually doing in Habakkuk, which is addressing a suffering saint who is struggling to believe God is in control.</w:t>
      </w:r>
    </w:p>
    <w:p>
      <w:pPr>
        <w:numPr>
          <w:ilvl w:val="0"/>
          <w:numId w:val="1002"/>
        </w:numPr>
      </w:pPr>
      <w:r>
        <w:rPr>
          <w:b/>
          <w:bCs/>
        </w:rPr>
        <w:t xml:space="preserve">Treating the woe oracles as primarily predictive rather than paradigmatic.</w:t>
      </w:r>
      <w:r>
        <w:t xml:space="preserve"> </w:t>
      </w:r>
      <w:r>
        <w:t xml:space="preserve">If the five woes are preached only as a historical prediction of Babylon’s fall, the congregation is left with information about ancient history and nothing to do with it. The woes are paradigmatic: they describe the structural judgment already present in every system of plunder, exploitation, and idolatry. The preacher should help the congregation recognize</w:t>
      </w:r>
      <w:r>
        <w:t xml:space="preserve"> </w:t>
      </w:r>
      <w:r>
        <w:t xml:space="preserve">“Babylon”</w:t>
      </w:r>
      <w:r>
        <w:t xml:space="preserve"> </w:t>
      </w:r>
      <w:r>
        <w:t xml:space="preserve">in the systems and patterns of their own world — not by forcing allegorical identification but by showing how the logic of the woes (reaping what you sow, creation witnessing against injustice, idols that cannot save) applies universally.</w:t>
      </w:r>
    </w:p>
    <w:p>
      <w:pPr>
        <w:numPr>
          <w:ilvl w:val="0"/>
          <w:numId w:val="1002"/>
        </w:numPr>
      </w:pPr>
      <w:r>
        <w:rPr>
          <w:b/>
          <w:bCs/>
        </w:rPr>
        <w:t xml:space="preserve">Skipping or minimizing v. 14.</w:t>
      </w:r>
      <w:r>
        <w:t xml:space="preserve"> </w:t>
      </w:r>
      <w:r>
        <w:t xml:space="preserve">Verse 14 —</w:t>
      </w:r>
      <w:r>
        <w:t xml:space="preserve"> </w:t>
      </w:r>
      <w:r>
        <w:t xml:space="preserve">“the earth will be filled with the knowledge of the glory of the LORD as the waters cover the sea”</w:t>
      </w:r>
      <w:r>
        <w:t xml:space="preserve"> </w:t>
      </w:r>
      <w:r>
        <w:t xml:space="preserve">— is the theological breakthrough embedded in the center of the chapter. It is easy to rush past it in the movement through the woe oracles. But this verse is the horizon that re-governs everything: it tells the reader where history is going, and it is the reason the faithful person can wait. Preachers who skip it leave their congregations with five reasons the wicked will be judged but no vision of the positive goal toward which history moves.</w:t>
      </w:r>
    </w:p>
    <w:p>
      <w:pPr>
        <w:numPr>
          <w:ilvl w:val="0"/>
          <w:numId w:val="1002"/>
        </w:numPr>
      </w:pPr>
      <w:r>
        <w:rPr>
          <w:b/>
          <w:bCs/>
        </w:rPr>
        <w:t xml:space="preserve">Reducing the application to passive resignation.</w:t>
      </w:r>
      <w:r>
        <w:t xml:space="preserve"> </w:t>
      </w:r>
      <w:r>
        <w:t xml:space="preserve">“The righteous shall live by faith”</w:t>
      </w:r>
      <w:r>
        <w:t xml:space="preserve"> </w:t>
      </w:r>
      <w:r>
        <w:t xml:space="preserve">and</w:t>
      </w:r>
      <w:r>
        <w:t xml:space="preserve"> </w:t>
      </w:r>
      <w:r>
        <w:t xml:space="preserve">“let all the earth keep silence”</w:t>
      </w:r>
      <w:r>
        <w:t xml:space="preserve"> </w:t>
      </w:r>
      <w:r>
        <w:t xml:space="preserve">can be preached in a way that produces quietism — a detached, spiritually superior non-engagement with injustice. But Habakkuk himself was not passive: he complained vigorously, took his watchpost deliberately, and waited actively. The faith called for is not withdrawal from the world’s problems but a reoriented engagement — watching for God’s word, standing at the post, continuing to live obediently in the present tense while trusting the future tense of the vision.</w:t>
      </w:r>
    </w:p>
    <w:p>
      <w:pPr>
        <w:numPr>
          <w:ilvl w:val="0"/>
          <w:numId w:val="1002"/>
        </w:numPr>
      </w:pPr>
      <w:r>
        <w:rPr>
          <w:b/>
          <w:bCs/>
        </w:rPr>
        <w:t xml:space="preserve">Missing the contrast between the idol section (vv. 18–19) and v. 20.</w:t>
      </w:r>
      <w:r>
        <w:t xml:space="preserve"> </w:t>
      </w:r>
      <w:r>
        <w:t xml:space="preserve">The juxtaposition is intentional and devastating: dumb idols made of wood and stone cannot breathe, speak, or instruct — and then, immediately,</w:t>
      </w:r>
      <w:r>
        <w:t xml:space="preserve"> </w:t>
      </w:r>
      <w:r>
        <w:t xml:space="preserve">“the LORD is in his holy temple.”</w:t>
      </w:r>
      <w:r>
        <w:t xml:space="preserve"> </w:t>
      </w:r>
      <w:r>
        <w:t xml:space="preserve">The preacher who does not draw this contrast slowly and clearly loses the rhetorical force of the chapter’s climax. The idol passage is not merely an ancient critique of paganism; it is a mirror for any system of trust — financial, political, technological, relational — that is being asked to do what only God can do. The five woe oracles build to this: Babylon’s ultimate failure is not military or economic but theological — she trusted what cannot save.</w:t>
      </w:r>
    </w:p>
    <w:p>
      <w:pPr>
        <w:numPr>
          <w:ilvl w:val="0"/>
          <w:numId w:val="1002"/>
        </w:numPr>
      </w:pPr>
      <w:r>
        <w:rPr>
          <w:b/>
          <w:bCs/>
        </w:rPr>
        <w:t xml:space="preserve">Failing to address the emotional reality behind Habakkuk’s question.</w:t>
      </w:r>
      <w:r>
        <w:t xml:space="preserve"> </w:t>
      </w:r>
      <w:r>
        <w:t xml:space="preserve">The book of Habakkuk begins with a prophet who sounds, quite frankly, like he is accusing God. Preachers sometimes smooth over this or rush past it to get to God’s answer. But the congregation needs to see that God takes Habakkuk’s anguish seriously enough to answer it — twice. The pastoral power of the passage lies precisely in the fact that God is not offended by the complaint; He meets it with a vision, a call, a set of certainties, and a final declaration of His own sovereign presence. Congregants who are in Habakkuk’s position in chapter 1 need to know that God’s answer to their cry is chapter 2, not silence.</w:t>
      </w:r>
    </w:p>
    <w:p>
      <w:r>
        <w:pict>
          <v:rect style="width:0;height:1.5pt" o:hralign="center" o:hrstd="t" o:hr="t"/>
        </w:pict>
      </w:r>
    </w:p>
    <w:p>
      <w:pPr>
        <w:pStyle w:val="FirstParagraph"/>
      </w:pPr>
      <w:r>
        <w:rPr>
          <w:i/>
          <w:iCs/>
        </w:rPr>
        <w:t xml:space="preserve">Generated per CLAUDE2.md framework. Filename: 35 Habakkuk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2026-07-14T21:06:53Z</dcterms:created>
  <dcterms:modified xsi:type="dcterms:W3CDTF">2026-07-14T21:06:53Z</dcterms:modified>
</cp:coreProperties>
</file>

<file path=docProps/custom.xml><?xml version="1.0" encoding="utf-8"?>
<Properties xmlns="http://schemas.openxmlformats.org/officeDocument/2006/custom-properties" xmlns:vt="http://schemas.openxmlformats.org/officeDocument/2006/docPropsVTypes"/>
</file>